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7B" w:rsidRPr="00B9722C" w:rsidRDefault="005C687B" w:rsidP="005C687B">
      <w:pPr>
        <w:spacing w:after="0" w:line="240" w:lineRule="auto"/>
        <w:ind w:left="4536" w:right="-283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УТВЕРЖДАЮ</w:t>
      </w:r>
    </w:p>
    <w:p w:rsidR="005C687B" w:rsidRPr="00B9722C" w:rsidRDefault="005C687B" w:rsidP="005C687B">
      <w:pPr>
        <w:spacing w:after="0" w:line="240" w:lineRule="auto"/>
        <w:ind w:left="4536" w:right="-283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 xml:space="preserve">Директор </w:t>
      </w:r>
    </w:p>
    <w:p w:rsidR="005C687B" w:rsidRPr="00B9722C" w:rsidRDefault="005C687B" w:rsidP="005C687B">
      <w:pPr>
        <w:spacing w:after="0" w:line="240" w:lineRule="auto"/>
        <w:ind w:left="4536" w:right="-283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государственного учреждения образования</w:t>
      </w:r>
    </w:p>
    <w:p w:rsidR="005C687B" w:rsidRPr="00B9722C" w:rsidRDefault="005C687B" w:rsidP="005C687B">
      <w:pPr>
        <w:spacing w:after="0" w:line="240" w:lineRule="auto"/>
        <w:ind w:left="4536" w:right="-283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«Средняя школа № 21 г.</w:t>
      </w:r>
      <w:r w:rsidR="00862EB3">
        <w:rPr>
          <w:rFonts w:ascii="Times New Roman" w:hAnsi="Times New Roman" w:cs="Times New Roman"/>
          <w:sz w:val="28"/>
          <w:szCs w:val="24"/>
        </w:rPr>
        <w:t xml:space="preserve"> </w:t>
      </w:r>
      <w:r w:rsidRPr="00B9722C">
        <w:rPr>
          <w:rFonts w:ascii="Times New Roman" w:hAnsi="Times New Roman" w:cs="Times New Roman"/>
          <w:sz w:val="28"/>
          <w:szCs w:val="24"/>
        </w:rPr>
        <w:t>Могилёва»</w:t>
      </w:r>
    </w:p>
    <w:p w:rsidR="005C687B" w:rsidRPr="00B9722C" w:rsidRDefault="005C687B" w:rsidP="005C687B">
      <w:pPr>
        <w:spacing w:after="0" w:line="240" w:lineRule="auto"/>
        <w:ind w:left="4536" w:right="-283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           </w:t>
      </w:r>
      <w:r w:rsidRPr="00B9722C">
        <w:rPr>
          <w:rFonts w:ascii="Times New Roman" w:hAnsi="Times New Roman" w:cs="Times New Roman"/>
          <w:sz w:val="28"/>
          <w:szCs w:val="24"/>
        </w:rPr>
        <w:t>Г.А. Викторова</w:t>
      </w:r>
    </w:p>
    <w:p w:rsidR="005C687B" w:rsidRPr="00B9722C" w:rsidRDefault="002C7906" w:rsidP="005C687B">
      <w:pPr>
        <w:spacing w:after="0" w:line="240" w:lineRule="auto"/>
        <w:ind w:left="4536" w:right="-283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«31» августа 2020</w:t>
      </w:r>
      <w:r w:rsidR="005C687B" w:rsidRPr="00B9722C">
        <w:rPr>
          <w:rFonts w:ascii="Times New Roman" w:hAnsi="Times New Roman" w:cs="Times New Roman"/>
          <w:sz w:val="28"/>
          <w:szCs w:val="24"/>
          <w:u w:val="single"/>
        </w:rPr>
        <w:t xml:space="preserve"> г.</w:t>
      </w:r>
    </w:p>
    <w:p w:rsidR="005C687B" w:rsidRPr="00B9722C" w:rsidRDefault="005C687B" w:rsidP="005C687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C687B" w:rsidRPr="00B9722C" w:rsidRDefault="005C687B" w:rsidP="005C6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87B" w:rsidRPr="00B9722C" w:rsidRDefault="005C687B" w:rsidP="005C6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87B" w:rsidRPr="00B9722C" w:rsidRDefault="005C687B" w:rsidP="005C6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87B" w:rsidRPr="00B9722C" w:rsidRDefault="005C687B" w:rsidP="005C687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Программа кружка «Занимательный русский язык»</w:t>
      </w:r>
    </w:p>
    <w:p w:rsidR="005C687B" w:rsidRPr="00B9722C" w:rsidRDefault="005C687B" w:rsidP="005C687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на внебюджетной основе</w:t>
      </w:r>
    </w:p>
    <w:p w:rsidR="005C687B" w:rsidRPr="00B9722C" w:rsidRDefault="005C687B" w:rsidP="005C687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разработана в соответствии с типовой учебной программой</w:t>
      </w:r>
    </w:p>
    <w:p w:rsidR="005C687B" w:rsidRPr="00B9722C" w:rsidRDefault="005C687B" w:rsidP="005C687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«Русский язык» (филологической направленности)</w:t>
      </w:r>
    </w:p>
    <w:p w:rsidR="005C687B" w:rsidRPr="00B9722C" w:rsidRDefault="005C687B" w:rsidP="005C687B">
      <w:pPr>
        <w:spacing w:after="0"/>
        <w:ind w:left="5103"/>
        <w:rPr>
          <w:rFonts w:ascii="Times New Roman" w:hAnsi="Times New Roman" w:cs="Times New Roman"/>
          <w:sz w:val="28"/>
          <w:szCs w:val="24"/>
        </w:rPr>
      </w:pPr>
    </w:p>
    <w:p w:rsidR="005C687B" w:rsidRPr="00B9722C" w:rsidRDefault="005C687B" w:rsidP="005C687B">
      <w:pPr>
        <w:spacing w:after="0"/>
        <w:ind w:left="5103"/>
        <w:rPr>
          <w:rFonts w:ascii="Times New Roman" w:hAnsi="Times New Roman" w:cs="Times New Roman"/>
          <w:sz w:val="28"/>
          <w:szCs w:val="24"/>
        </w:rPr>
      </w:pP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Профиль: филологический</w:t>
      </w: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4"/>
        </w:rPr>
        <w:t>один год</w:t>
      </w:r>
    </w:p>
    <w:p w:rsidR="005C687B" w:rsidRPr="00B9722C" w:rsidRDefault="000D09BA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Возраст учащихся: </w:t>
      </w:r>
      <w:r w:rsidR="00862EB3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>-10</w:t>
      </w:r>
      <w:r w:rsidR="005C687B" w:rsidRPr="00B9722C">
        <w:rPr>
          <w:rFonts w:ascii="Times New Roman" w:hAnsi="Times New Roman" w:cs="Times New Roman"/>
          <w:sz w:val="28"/>
          <w:szCs w:val="24"/>
        </w:rPr>
        <w:t xml:space="preserve"> лет</w:t>
      </w: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Авторы-составители:</w:t>
      </w: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 xml:space="preserve">педагоги дополнительного образования </w:t>
      </w: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государственного учреждения образования</w:t>
      </w: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«Средняя школа № 21 г. Могилёва»:</w:t>
      </w: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Черкасова Ольга Брониславовна</w:t>
      </w: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Стороженко Ирина Николаевна</w:t>
      </w:r>
    </w:p>
    <w:p w:rsidR="005C687B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Розанова Наталья Викторовна</w:t>
      </w:r>
    </w:p>
    <w:p w:rsidR="005C687B" w:rsidRPr="00B9722C" w:rsidRDefault="005C687B" w:rsidP="005C687B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Лозюк Ольга Васильевна</w:t>
      </w:r>
    </w:p>
    <w:p w:rsidR="005C687B" w:rsidRDefault="005C687B" w:rsidP="005C687B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5C687B" w:rsidRDefault="005C687B" w:rsidP="005C687B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5C687B" w:rsidRPr="00B9722C" w:rsidRDefault="005C687B" w:rsidP="005C687B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5C687B" w:rsidRPr="00B9722C" w:rsidRDefault="005C687B" w:rsidP="005C6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62EB3" w:rsidRDefault="00862EB3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62EB3" w:rsidRDefault="00862EB3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62EB3" w:rsidRDefault="00862EB3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62EB3" w:rsidRDefault="00862EB3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62EB3" w:rsidRDefault="00862EB3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62EB3" w:rsidRDefault="00862EB3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62EB3" w:rsidRDefault="00862EB3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62EB3" w:rsidRDefault="00862EB3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C687B" w:rsidRPr="000B7352" w:rsidRDefault="005C687B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Рецензия</w:t>
      </w:r>
      <w:r w:rsidRPr="000B735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программу кружка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B735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ЗАНИМАТЕЛЬНЫЙ РУССКИЙ ЯЗЫК</w:t>
      </w:r>
      <w:r w:rsidRPr="000B735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внебюджетной основе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Педагоги дополнительного образования: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Черкасова О.Б., Стороженко И.Н., Розанова Н.В., Лозюк О.В.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В программе кружка особое внимание уделяется усовершенствованию  речевой культуры – совокупности знаний и навыков человека,  которые обеспечивают  нормативное применение языка с целью коммуникации.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Занятия кружка направлены на то, чтобы вызвать у учащихся  интерес к русскому языку.</w:t>
      </w:r>
    </w:p>
    <w:p w:rsidR="005C687B" w:rsidRPr="00A000AE" w:rsidRDefault="005C687B" w:rsidP="005C68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Pr="00A000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Занятия кружка «Занимательный русский язык» решают следующие задачи:</w:t>
      </w:r>
    </w:p>
    <w:p w:rsidR="005C687B" w:rsidRPr="00FC63EC" w:rsidRDefault="005C687B" w:rsidP="005C687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 интерес</w:t>
      </w: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русскому языку как к учебному 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687B" w:rsidRPr="00FC63EC" w:rsidRDefault="005C687B" w:rsidP="005C687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творчество</w:t>
      </w: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обогащ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словарн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запас</w:t>
      </w: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687B" w:rsidRPr="00FC63EC" w:rsidRDefault="005C687B" w:rsidP="005C687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и развивать у учащихся разносторонние интересы, культуру</w:t>
      </w: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687B" w:rsidRPr="00FC63EC" w:rsidRDefault="005C687B" w:rsidP="005C687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приобщать</w:t>
      </w: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 к самостоятельной исследовательской работе;</w:t>
      </w:r>
    </w:p>
    <w:p w:rsidR="005C687B" w:rsidRPr="00FC63EC" w:rsidRDefault="005C687B" w:rsidP="005C687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умение</w:t>
      </w: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> пользоваться  разнообразными словарями;</w:t>
      </w:r>
    </w:p>
    <w:p w:rsidR="005C687B" w:rsidRPr="00FC63EC" w:rsidRDefault="005C687B" w:rsidP="005C687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организации личной и коллективной деятельности в работе с книгой.</w:t>
      </w:r>
    </w:p>
    <w:p w:rsidR="005C687B" w:rsidRPr="00A000AE" w:rsidRDefault="005C687B" w:rsidP="005C687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A000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Актуальность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работы кружка</w:t>
      </w:r>
      <w:r w:rsidRPr="00A000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«Занимательный русский язык»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000A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определена тем, что у детей младшего школьного возраста слабо развиты речь, орфографическая зоркость, грамотность.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Цели и задачи научно обоснованы. Задачи раскрывают и конкретизируют цель программы. 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Занятия кружка дополняют уроки русского языка, создают условия для повышения интереса к  русскому языку, развития речевой деятельности учащихся.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Образовательная программа составлена с учётом возрастных особенностей учащихся.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Программа соответствует специфике общего среднего образования, обеспечивает развитие личности учащегося.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Тематика занятий в календарно – тематическом планировании составлена последовательно с учётом степени трудности изучаемых тем.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Программа может быть использована педагогами дополнительного образрвания в учреждениях общего среднего  образования.</w:t>
      </w:r>
    </w:p>
    <w:p w:rsidR="005C687B" w:rsidRDefault="005C687B" w:rsidP="00761226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Рец</w:t>
      </w:r>
      <w:r w:rsidR="00761226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нзент:                                                               </w:t>
      </w:r>
      <w:r w:rsidR="0076122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О.А.Суворова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Заместитель директора по учебной работе</w:t>
      </w:r>
    </w:p>
    <w:p w:rsidR="005C687B" w:rsidRDefault="005C687B" w:rsidP="005C687B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государственного учреждения образования</w:t>
      </w:r>
    </w:p>
    <w:p w:rsidR="005C687B" w:rsidRPr="00471131" w:rsidRDefault="005C687B" w:rsidP="005C687B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Средняя школа № 21 г. Могилёва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687B" w:rsidRPr="005B438D" w:rsidRDefault="005C687B" w:rsidP="005C687B">
      <w:pPr>
        <w:tabs>
          <w:tab w:val="left" w:pos="1875"/>
          <w:tab w:val="left" w:pos="394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5C687B" w:rsidRPr="002B0BB9" w:rsidRDefault="005C687B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B0BB9">
        <w:rPr>
          <w:rFonts w:ascii="Times New Roman" w:hAnsi="Times New Roman" w:cs="Times New Roman"/>
          <w:b/>
          <w:sz w:val="32"/>
          <w:szCs w:val="32"/>
        </w:rPr>
        <w:lastRenderedPageBreak/>
        <w:t>ПРОГРАММА</w:t>
      </w:r>
    </w:p>
    <w:p w:rsidR="005C687B" w:rsidRPr="002B0BB9" w:rsidRDefault="005C687B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e-BY"/>
        </w:rPr>
      </w:pPr>
      <w:r w:rsidRPr="002B0BB9">
        <w:rPr>
          <w:rFonts w:ascii="Times New Roman" w:hAnsi="Times New Roman" w:cs="Times New Roman"/>
          <w:b/>
          <w:sz w:val="32"/>
          <w:szCs w:val="32"/>
          <w:lang w:val="be-BY"/>
        </w:rPr>
        <w:t>кружка</w:t>
      </w:r>
      <w:r w:rsidRPr="002B0BB9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Pr="002B0BB9">
        <w:rPr>
          <w:rFonts w:ascii="Times New Roman" w:hAnsi="Times New Roman" w:cs="Times New Roman"/>
          <w:b/>
          <w:sz w:val="32"/>
          <w:szCs w:val="32"/>
          <w:lang w:val="be-BY"/>
        </w:rPr>
        <w:t>Занимательный русский язык</w:t>
      </w:r>
      <w:r w:rsidRPr="002B0BB9">
        <w:rPr>
          <w:rFonts w:ascii="Times New Roman" w:eastAsia="Times New Roman" w:hAnsi="Times New Roman" w:cs="Times New Roman"/>
          <w:b/>
          <w:sz w:val="32"/>
          <w:szCs w:val="32"/>
        </w:rPr>
        <w:t xml:space="preserve">» </w:t>
      </w:r>
    </w:p>
    <w:p w:rsidR="005C687B" w:rsidRPr="002B0BB9" w:rsidRDefault="005C687B" w:rsidP="005C687B">
      <w:pPr>
        <w:tabs>
          <w:tab w:val="left" w:pos="1875"/>
          <w:tab w:val="left" w:pos="3945"/>
        </w:tabs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val="be-BY"/>
        </w:rPr>
      </w:pPr>
      <w:r w:rsidRPr="002B0BB9">
        <w:rPr>
          <w:rFonts w:ascii="Times New Roman" w:eastAsia="Times New Roman" w:hAnsi="Times New Roman" w:cs="Times New Roman"/>
          <w:sz w:val="32"/>
          <w:szCs w:val="32"/>
          <w:lang w:val="be-BY"/>
        </w:rPr>
        <w:t>на внебюджетной основе</w:t>
      </w:r>
    </w:p>
    <w:p w:rsidR="005C687B" w:rsidRPr="002B0BB9" w:rsidRDefault="005C687B" w:rsidP="005C68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C687B" w:rsidRPr="002B0BB9" w:rsidRDefault="005C687B" w:rsidP="005C687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2B0BB9">
        <w:rPr>
          <w:rFonts w:ascii="Times New Roman" w:hAnsi="Times New Roman" w:cs="Times New Roman"/>
          <w:b/>
          <w:sz w:val="32"/>
          <w:szCs w:val="28"/>
          <w:lang w:val="be-BY"/>
        </w:rPr>
        <w:t>Пояснительная записка</w:t>
      </w:r>
    </w:p>
    <w:p w:rsidR="005C687B" w:rsidRPr="002B0BB9" w:rsidRDefault="005C687B" w:rsidP="005C68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C687B" w:rsidRPr="002B0BB9" w:rsidRDefault="005C687B" w:rsidP="005C68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0BB9">
        <w:rPr>
          <w:rFonts w:ascii="Times New Roman" w:hAnsi="Times New Roman" w:cs="Times New Roman"/>
          <w:sz w:val="28"/>
          <w:szCs w:val="28"/>
          <w:lang w:val="be-BY"/>
        </w:rPr>
        <w:t xml:space="preserve">     Основной целью  речевого образования является формирование личности, способной практически владеть всеми видами речевой деятельности. </w:t>
      </w:r>
    </w:p>
    <w:p w:rsidR="005C687B" w:rsidRPr="002B0BB9" w:rsidRDefault="005C687B" w:rsidP="005C68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0BB9">
        <w:rPr>
          <w:rFonts w:ascii="Times New Roman" w:hAnsi="Times New Roman" w:cs="Times New Roman"/>
          <w:sz w:val="28"/>
          <w:szCs w:val="28"/>
          <w:lang w:val="be-BY"/>
        </w:rPr>
        <w:t xml:space="preserve">     Особое внимание уделяется усовершенствованию речевой культуры – совокупности знаний и навыков человека,  которые обеспечивают  нормативное применение языка с целью коммуникации.</w:t>
      </w:r>
    </w:p>
    <w:p w:rsidR="005C687B" w:rsidRPr="002B0BB9" w:rsidRDefault="005C687B" w:rsidP="005C6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BB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</w:t>
      </w:r>
      <w:r w:rsidRPr="002B0BB9">
        <w:rPr>
          <w:rFonts w:ascii="Times New Roman" w:eastAsia="Times New Roman" w:hAnsi="Times New Roman" w:cs="Times New Roman"/>
          <w:bCs/>
          <w:sz w:val="28"/>
          <w:szCs w:val="28"/>
        </w:rPr>
        <w:t>Актуальность выбора курса «Занимательный русский язык»</w:t>
      </w:r>
      <w:r w:rsidRPr="002B0BB9">
        <w:rPr>
          <w:rFonts w:ascii="Times New Roman" w:eastAsia="Times New Roman" w:hAnsi="Times New Roman" w:cs="Times New Roman"/>
          <w:sz w:val="28"/>
          <w:szCs w:val="28"/>
        </w:rPr>
        <w:t> определена тем, что у детей младшего школьного возраста слабо развиты речь, орфографическая зоркость, грамотность.</w:t>
      </w:r>
    </w:p>
    <w:p w:rsidR="005C687B" w:rsidRDefault="005C687B" w:rsidP="005C6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BB9">
        <w:rPr>
          <w:rFonts w:ascii="Times New Roman" w:eastAsia="Times New Roman" w:hAnsi="Times New Roman" w:cs="Times New Roman"/>
          <w:sz w:val="28"/>
          <w:szCs w:val="28"/>
        </w:rPr>
        <w:t xml:space="preserve">     Программа кружка построена так, что в течение занятия у детей сохранена высокая мотивация, дети чувствуют психологический комфорт. Занятия  способствуют закреплени</w:t>
      </w:r>
      <w:r>
        <w:rPr>
          <w:rFonts w:ascii="Times New Roman" w:eastAsia="Times New Roman" w:hAnsi="Times New Roman" w:cs="Times New Roman"/>
          <w:sz w:val="28"/>
          <w:szCs w:val="28"/>
        </w:rPr>
        <w:t>ю учащимися изученного на уроках</w:t>
      </w:r>
      <w:r w:rsidRPr="002B0BB9"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 материала, более полному его усвоению.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 «Занимательный русский язык»  направлен на формирование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общеинтеллектуальных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умений, обогащение словарного запаса учащихся, расширение кругозора, развитие познавательных способностей.</w:t>
      </w:r>
    </w:p>
    <w:p w:rsidR="005C687B" w:rsidRDefault="005C687B" w:rsidP="005C6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занимательной форме учащимся предлагается поближе познакомиться с пословицами, поговорками, </w:t>
      </w:r>
      <w:r w:rsidR="000D09BA">
        <w:rPr>
          <w:rFonts w:ascii="Times New Roman" w:eastAsia="Times New Roman" w:hAnsi="Times New Roman" w:cs="Times New Roman"/>
          <w:sz w:val="28"/>
          <w:szCs w:val="28"/>
        </w:rPr>
        <w:t xml:space="preserve">крылатыми словами и афоризмами,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фразеологизмами, активно включая их в свой лексикон, а также получить удовольствие от разгадывания кроссвордов, ребусов, шифровок, загадок, анаграмм,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метаграмм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знакомства с грамматическими сказками</w:t>
      </w:r>
      <w:r w:rsidR="000D09BA">
        <w:rPr>
          <w:rFonts w:ascii="Times New Roman" w:eastAsia="Times New Roman" w:hAnsi="Times New Roman" w:cs="Times New Roman"/>
          <w:sz w:val="28"/>
          <w:szCs w:val="28"/>
        </w:rPr>
        <w:t>, омонимами и паронимами, упражняться в подборе рифм</w:t>
      </w:r>
      <w:r>
        <w:rPr>
          <w:rFonts w:ascii="Times New Roman" w:eastAsia="Times New Roman" w:hAnsi="Times New Roman" w:cs="Times New Roman"/>
          <w:sz w:val="28"/>
          <w:szCs w:val="28"/>
        </w:rPr>
        <w:t>.  Рубрика «Занимательный привал» позволит поупражняться в инсценировке юморесок, проявить свою эрудицию в ответах на шуточные вопросы. Рубрика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Мишуткина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академия» способствует подготовке к участию в предметных олимпиадах и конкурсах.</w:t>
      </w:r>
    </w:p>
    <w:p w:rsidR="005C687B" w:rsidRPr="00B05039" w:rsidRDefault="005C687B" w:rsidP="005C687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Курс «Занимательный русский язык» представляет систему интеллектуально-развивающих за</w:t>
      </w:r>
      <w:r w:rsidR="008F1D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нятий для детей в возрасте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8F1D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-10</w:t>
      </w: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лет.</w:t>
      </w:r>
    </w:p>
    <w:p w:rsidR="005C687B" w:rsidRPr="00B05039" w:rsidRDefault="005C687B" w:rsidP="005C687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 включает 35 занятий</w:t>
      </w: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одно занятие в неделю.</w:t>
      </w:r>
    </w:p>
    <w:p w:rsidR="005C687B" w:rsidRPr="00B05039" w:rsidRDefault="005C687B" w:rsidP="005C687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 программы</w:t>
      </w:r>
      <w:r w:rsidRPr="00B050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:</w:t>
      </w: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обеспечить языковое развитие учащихся.</w:t>
      </w:r>
    </w:p>
    <w:p w:rsidR="005C687B" w:rsidRPr="00B05039" w:rsidRDefault="005C687B" w:rsidP="005C687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Занятия кружка «Занимательный русский язык» решают следующие </w:t>
      </w:r>
      <w:r w:rsidRPr="00B0503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задачи</w:t>
      </w:r>
      <w:r w:rsidRPr="00B050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:</w:t>
      </w:r>
    </w:p>
    <w:p w:rsidR="005C687B" w:rsidRPr="00B05039" w:rsidRDefault="005C687B" w:rsidP="005C687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 интерес к русскому языку как к учебному предмету;</w:t>
      </w:r>
    </w:p>
    <w:p w:rsidR="005C687B" w:rsidRPr="00B05039" w:rsidRDefault="005C687B" w:rsidP="005C687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творчество и обогащать  словарный запас;</w:t>
      </w:r>
    </w:p>
    <w:p w:rsidR="005C687B" w:rsidRPr="00B05039" w:rsidRDefault="005C687B" w:rsidP="005C687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и развивать у учащихся разносторонние интересы, культуру мышления;</w:t>
      </w:r>
    </w:p>
    <w:p w:rsidR="005C687B" w:rsidRPr="00B05039" w:rsidRDefault="005C687B" w:rsidP="005C687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приобщать школьников к самостоятельной исследовательской работе;</w:t>
      </w:r>
    </w:p>
    <w:p w:rsidR="005C687B" w:rsidRPr="00B05039" w:rsidRDefault="005C687B" w:rsidP="005C687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развивать умение пользоваться  разнообразными словарями;</w:t>
      </w:r>
    </w:p>
    <w:p w:rsidR="005C687B" w:rsidRPr="00B05039" w:rsidRDefault="005C687B" w:rsidP="005C687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организации личной и коллективной деятельности в работе с книгой.</w:t>
      </w:r>
    </w:p>
    <w:p w:rsidR="005C687B" w:rsidRPr="002D5B32" w:rsidRDefault="005C687B" w:rsidP="005C687B">
      <w:pPr>
        <w:pStyle w:val="a3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C687B" w:rsidRPr="000C3277" w:rsidRDefault="005C687B" w:rsidP="005C687B">
      <w:pPr>
        <w:spacing w:after="0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327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Основные требования  к знаниям и умениям учащихся </w:t>
      </w:r>
    </w:p>
    <w:p w:rsidR="005C687B" w:rsidRPr="000C3277" w:rsidRDefault="005C687B" w:rsidP="005C68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0C327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Учащиеся приобретают знания и умения:</w:t>
      </w:r>
    </w:p>
    <w:p w:rsidR="005C687B" w:rsidRDefault="005C687B" w:rsidP="005C687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различать слова</w:t>
      </w:r>
      <w:r w:rsidR="00F01E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омонимы, слова- паронимы</w:t>
      </w: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C687B" w:rsidRPr="000C3277" w:rsidRDefault="005C687B" w:rsidP="005C687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различать </w:t>
      </w:r>
      <w:r w:rsidR="00E24D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пословицы и поговорки, применять их в жизненных ситуациях</w:t>
      </w: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C687B" w:rsidRPr="000C3277" w:rsidRDefault="005C687B" w:rsidP="005C687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находить языковые закономерности;</w:t>
      </w:r>
    </w:p>
    <w:p w:rsidR="00E24D96" w:rsidRPr="00E24D96" w:rsidRDefault="005C687B" w:rsidP="00E24D9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определять последовательность работы над словом;</w:t>
      </w:r>
    </w:p>
    <w:p w:rsidR="005C687B" w:rsidRPr="000C3277" w:rsidRDefault="005C687B" w:rsidP="005C687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составлять рассказы, сказки, рифмовки;</w:t>
      </w:r>
    </w:p>
    <w:p w:rsidR="005C687B" w:rsidRPr="000C3277" w:rsidRDefault="005C687B" w:rsidP="005C687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разгадывать кроссворды, шарады, анаграммы, </w:t>
      </w:r>
      <w:proofErr w:type="spellStart"/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метаграммы</w:t>
      </w:r>
      <w:proofErr w:type="spellEnd"/>
      <w:r w:rsidR="00F01E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играть в логогрифы</w:t>
      </w: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C687B" w:rsidRPr="000C3277" w:rsidRDefault="005C687B" w:rsidP="005C687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5C687B" w:rsidRPr="000C3277" w:rsidRDefault="005C687B" w:rsidP="005C687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выражать свои мысли.</w:t>
      </w:r>
    </w:p>
    <w:p w:rsidR="005C687B" w:rsidRPr="002D5B32" w:rsidRDefault="005C687B" w:rsidP="005C687B">
      <w:pPr>
        <w:spacing w:after="0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C687B" w:rsidRDefault="005C687B" w:rsidP="005C687B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</w:p>
    <w:p w:rsidR="005C687B" w:rsidRDefault="005C687B" w:rsidP="005C687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Календарно-тематическое планирование</w:t>
      </w:r>
      <w:r w:rsidRPr="005D6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кружка</w:t>
      </w:r>
    </w:p>
    <w:p w:rsidR="005C687B" w:rsidRDefault="005C687B" w:rsidP="005C687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6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Занимательный русский язык</w:t>
      </w:r>
      <w:r w:rsidRPr="005D6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5C687B" w:rsidRDefault="00744FFF" w:rsidP="005C687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2020/2021</w:t>
      </w:r>
      <w:r w:rsidR="005C687B" w:rsidRPr="005D6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C687B">
        <w:rPr>
          <w:rFonts w:ascii="Times New Roman" w:hAnsi="Times New Roman" w:cs="Times New Roman"/>
          <w:b/>
          <w:sz w:val="28"/>
          <w:szCs w:val="28"/>
          <w:lang w:val="ru-RU"/>
        </w:rPr>
        <w:t>учебный</w:t>
      </w:r>
      <w:r w:rsidR="005C687B" w:rsidRPr="005D6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5C687B" w:rsidRPr="00A763D5" w:rsidRDefault="00744FFF" w:rsidP="005C687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Класс: 4</w:t>
      </w:r>
      <w:r w:rsidR="005C687B" w:rsidRPr="00A763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C687B" w:rsidRPr="00A763D5" w:rsidRDefault="005C687B" w:rsidP="005C687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Количество часов: 35</w:t>
      </w:r>
    </w:p>
    <w:p w:rsidR="005C687B" w:rsidRPr="007622CD" w:rsidRDefault="005C687B" w:rsidP="005C687B">
      <w:pPr>
        <w:pStyle w:val="a4"/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7622CD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97"/>
        <w:gridCol w:w="6441"/>
        <w:gridCol w:w="1275"/>
        <w:gridCol w:w="958"/>
      </w:tblGrid>
      <w:tr w:rsidR="005C687B" w:rsidRPr="00A763D5" w:rsidTr="00744FFF">
        <w:trPr>
          <w:trHeight w:val="631"/>
        </w:trPr>
        <w:tc>
          <w:tcPr>
            <w:tcW w:w="897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441" w:type="dxa"/>
          </w:tcPr>
          <w:p w:rsidR="005C687B" w:rsidRPr="00A763D5" w:rsidRDefault="005C687B" w:rsidP="00744FF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763D5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744F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занятия</w:t>
            </w:r>
          </w:p>
        </w:tc>
        <w:tc>
          <w:tcPr>
            <w:tcW w:w="1275" w:type="dxa"/>
          </w:tcPr>
          <w:p w:rsidR="005C687B" w:rsidRPr="00A763D5" w:rsidRDefault="005C687B" w:rsidP="00744FF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</w:t>
            </w:r>
            <w:r w:rsidR="00744F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</w:p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958" w:type="dxa"/>
          </w:tcPr>
          <w:p w:rsidR="005C687B" w:rsidRPr="00A763D5" w:rsidRDefault="005C687B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снова о русском языке…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Крылатые слова и афоризмы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Копилка занимательных заданий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Игротека (богатство и выразительность русского языка) 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именах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русских фамилиях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поисках сбежавших головоломок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возникновения имён и русских фамилий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играем в логогрифы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Учимся распознавать речевые ошибки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заморочек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 (логогрифы,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речевые ошибки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 уж эти фразеологизмы!..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Работаем над рифмами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 забавы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 (рифмы, игры со словами)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6441" w:type="dxa"/>
          </w:tcPr>
          <w:p w:rsidR="00744FFF" w:rsidRDefault="00744FFF" w:rsidP="00B7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работу над фразеологизмами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пословицы и поговорки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Ассорти для любителей русского языка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Игротека (пословицы, поговорки, фразеологизмы)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снова о фразеологизмах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Ошибочка вышла!..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Игротека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однородные члены предложения,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фразеологизмы)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омонимы и их разновидности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Ещё немного фразеологизмов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стране Перевертундии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Игротека (омонимы, фразеологизмы)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паронимы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Запоминаем словарные слова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июня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Игротека (паронимы, словарные слова)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Повторяем…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Повторяем, повторяем…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FF" w:rsidRPr="00A763D5" w:rsidTr="00744FFF">
        <w:tc>
          <w:tcPr>
            <w:tcW w:w="897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6441" w:type="dxa"/>
          </w:tcPr>
          <w:p w:rsidR="00744FFF" w:rsidRPr="002D5B32" w:rsidRDefault="00744FFF" w:rsidP="00B7255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повторяем, повторяем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75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744FFF" w:rsidRPr="00A763D5" w:rsidRDefault="00744FFF" w:rsidP="00CB5A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87B" w:rsidRPr="00A763D5" w:rsidRDefault="005C687B" w:rsidP="005C687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C687B" w:rsidRPr="00A763D5" w:rsidRDefault="005C687B" w:rsidP="005C68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687B" w:rsidRPr="00A763D5" w:rsidRDefault="005C687B" w:rsidP="005C687B">
      <w:pPr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63D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</w:t>
      </w:r>
    </w:p>
    <w:p w:rsidR="005C687B" w:rsidRPr="00A763D5" w:rsidRDefault="005C687B" w:rsidP="005C687B">
      <w:pPr>
        <w:rPr>
          <w:i/>
          <w:sz w:val="28"/>
          <w:szCs w:val="28"/>
          <w:lang w:val="be-BY"/>
        </w:rPr>
      </w:pPr>
    </w:p>
    <w:p w:rsidR="00100E51" w:rsidRDefault="00100E51"/>
    <w:sectPr w:rsidR="00100E51" w:rsidSect="00D301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C0629"/>
    <w:multiLevelType w:val="multilevel"/>
    <w:tmpl w:val="1EC4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A22C1"/>
    <w:multiLevelType w:val="multilevel"/>
    <w:tmpl w:val="E0CC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87AEA"/>
    <w:multiLevelType w:val="hybridMultilevel"/>
    <w:tmpl w:val="51DE1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271BA"/>
    <w:multiLevelType w:val="multilevel"/>
    <w:tmpl w:val="9CA0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730E2"/>
    <w:multiLevelType w:val="multilevel"/>
    <w:tmpl w:val="01EE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87B"/>
    <w:rsid w:val="000D09BA"/>
    <w:rsid w:val="00100E51"/>
    <w:rsid w:val="0016078A"/>
    <w:rsid w:val="00275248"/>
    <w:rsid w:val="002C7906"/>
    <w:rsid w:val="005C687B"/>
    <w:rsid w:val="00660058"/>
    <w:rsid w:val="00744FFF"/>
    <w:rsid w:val="00761226"/>
    <w:rsid w:val="00795B18"/>
    <w:rsid w:val="00862EB3"/>
    <w:rsid w:val="008F1DD0"/>
    <w:rsid w:val="00BD3E56"/>
    <w:rsid w:val="00DA6970"/>
    <w:rsid w:val="00E24D96"/>
    <w:rsid w:val="00F0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855F0-78FF-4E01-9605-1DD8BAC5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87B"/>
    <w:pPr>
      <w:ind w:left="720"/>
      <w:contextualSpacing/>
    </w:pPr>
  </w:style>
  <w:style w:type="paragraph" w:styleId="a4">
    <w:name w:val="No Spacing"/>
    <w:uiPriority w:val="1"/>
    <w:qFormat/>
    <w:rsid w:val="005C687B"/>
    <w:pPr>
      <w:spacing w:after="0" w:line="240" w:lineRule="auto"/>
    </w:pPr>
    <w:rPr>
      <w:lang w:val="be-BY"/>
    </w:rPr>
  </w:style>
  <w:style w:type="table" w:styleId="a5">
    <w:name w:val="Table Grid"/>
    <w:basedOn w:val="a1"/>
    <w:uiPriority w:val="59"/>
    <w:rsid w:val="005C687B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15</cp:revision>
  <dcterms:created xsi:type="dcterms:W3CDTF">2019-08-29T11:53:00Z</dcterms:created>
  <dcterms:modified xsi:type="dcterms:W3CDTF">2021-04-26T19:06:00Z</dcterms:modified>
</cp:coreProperties>
</file>